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4C98" w14:textId="4ADE32FE" w:rsidR="001021AA" w:rsidRPr="00FF3343" w:rsidRDefault="00FF3343">
      <w:pPr>
        <w:rPr>
          <w:rFonts w:ascii="Bradley Hand ITC" w:hAnsi="Bradley Hand ITC"/>
          <w:b/>
          <w:bCs/>
        </w:rPr>
      </w:pPr>
      <w:r w:rsidRPr="00FF3343">
        <w:rPr>
          <w:rFonts w:ascii="Bradley Hand ITC" w:hAnsi="Bradley Hand ITC"/>
          <w:b/>
          <w:bCs/>
          <w:noProof/>
        </w:rPr>
        <w:drawing>
          <wp:anchor distT="0" distB="0" distL="114300" distR="114300" simplePos="0" relativeHeight="251662336" behindDoc="1" locked="0" layoutInCell="1" allowOverlap="1" wp14:anchorId="49572977" wp14:editId="0C442CA1">
            <wp:simplePos x="0" y="0"/>
            <wp:positionH relativeFrom="column">
              <wp:posOffset>-266700</wp:posOffset>
            </wp:positionH>
            <wp:positionV relativeFrom="paragraph">
              <wp:posOffset>-304800</wp:posOffset>
            </wp:positionV>
            <wp:extent cx="7248090" cy="9696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
                      <a:duotone>
                        <a:schemeClr val="accent3">
                          <a:shade val="45000"/>
                          <a:satMod val="135000"/>
                        </a:schemeClr>
                        <a:prstClr val="white"/>
                      </a:duotone>
                      <a:alphaModFix amt="35000"/>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7250125" cy="9699172"/>
                    </a:xfrm>
                    <a:prstGeom prst="rect">
                      <a:avLst/>
                    </a:prstGeom>
                  </pic:spPr>
                </pic:pic>
              </a:graphicData>
            </a:graphic>
            <wp14:sizeRelV relativeFrom="margin">
              <wp14:pctHeight>0</wp14:pctHeight>
            </wp14:sizeRelV>
          </wp:anchor>
        </w:drawing>
      </w:r>
      <w:r w:rsidR="00F3403A" w:rsidRPr="00FF3343">
        <w:rPr>
          <w:rFonts w:ascii="Bradley Hand ITC" w:hAnsi="Bradley Hand ITC"/>
          <w:b/>
          <w:bCs/>
        </w:rPr>
        <w:t>From the rectory:</w:t>
      </w:r>
    </w:p>
    <w:p w14:paraId="4C4BEE4C" w14:textId="79DFB9E9" w:rsidR="00F3403A" w:rsidRPr="00FF3343" w:rsidRDefault="00F3403A">
      <w:pPr>
        <w:rPr>
          <w:rFonts w:ascii="Bradley Hand ITC" w:hAnsi="Bradley Hand ITC"/>
          <w:b/>
          <w:bCs/>
          <w:sz w:val="24"/>
          <w:szCs w:val="24"/>
        </w:rPr>
      </w:pPr>
      <w:r w:rsidRPr="00FF3343">
        <w:rPr>
          <w:rFonts w:ascii="Bradley Hand ITC" w:hAnsi="Bradley Hand ITC"/>
          <w:b/>
          <w:bCs/>
          <w:sz w:val="24"/>
          <w:szCs w:val="24"/>
        </w:rPr>
        <w:t>Hello.</w:t>
      </w:r>
    </w:p>
    <w:p w14:paraId="556DFC56" w14:textId="4D8A11E2" w:rsidR="00F3403A" w:rsidRPr="00FF3343" w:rsidRDefault="00F3403A">
      <w:pPr>
        <w:rPr>
          <w:rFonts w:ascii="Bradley Hand ITC" w:hAnsi="Bradley Hand ITC"/>
          <w:b/>
          <w:bCs/>
          <w:sz w:val="24"/>
          <w:szCs w:val="24"/>
        </w:rPr>
      </w:pPr>
      <w:r w:rsidRPr="00FF3343">
        <w:rPr>
          <w:rFonts w:ascii="Bradley Hand ITC" w:hAnsi="Bradley Hand ITC"/>
          <w:b/>
          <w:bCs/>
          <w:sz w:val="24"/>
          <w:szCs w:val="24"/>
        </w:rPr>
        <w:t xml:space="preserve">As I sit in my </w:t>
      </w:r>
      <w:r w:rsidR="00CB6036" w:rsidRPr="00FF3343">
        <w:rPr>
          <w:rFonts w:ascii="Bradley Hand ITC" w:hAnsi="Bradley Hand ITC"/>
          <w:b/>
          <w:bCs/>
          <w:sz w:val="24"/>
          <w:szCs w:val="24"/>
        </w:rPr>
        <w:t>study</w:t>
      </w:r>
      <w:r w:rsidRPr="00FF3343">
        <w:rPr>
          <w:rFonts w:ascii="Bradley Hand ITC" w:hAnsi="Bradley Hand ITC"/>
          <w:b/>
          <w:bCs/>
          <w:sz w:val="24"/>
          <w:szCs w:val="24"/>
        </w:rPr>
        <w:t xml:space="preserve"> watching the leaves gently start to fall, I am reminded that no matter what, the seasons change without so much as a government ruling, or a royal decree.</w:t>
      </w:r>
    </w:p>
    <w:p w14:paraId="50321A66" w14:textId="7D622D93" w:rsidR="00F3403A" w:rsidRPr="00FF3343" w:rsidRDefault="00F3403A">
      <w:pPr>
        <w:rPr>
          <w:rFonts w:ascii="Bradley Hand ITC" w:hAnsi="Bradley Hand ITC"/>
          <w:b/>
          <w:bCs/>
          <w:sz w:val="24"/>
          <w:szCs w:val="24"/>
        </w:rPr>
      </w:pPr>
      <w:r w:rsidRPr="00FF3343">
        <w:rPr>
          <w:rFonts w:ascii="Bradley Hand ITC" w:hAnsi="Bradley Hand ITC"/>
          <w:b/>
          <w:bCs/>
          <w:sz w:val="24"/>
          <w:szCs w:val="24"/>
        </w:rPr>
        <w:t xml:space="preserve">Mother nature is beginning to take her rest, to prepare for the cooler days of the winter and </w:t>
      </w:r>
      <w:r w:rsidR="00BD1127">
        <w:rPr>
          <w:rFonts w:ascii="Bradley Hand ITC" w:hAnsi="Bradley Hand ITC"/>
          <w:b/>
          <w:bCs/>
          <w:sz w:val="24"/>
          <w:szCs w:val="24"/>
        </w:rPr>
        <w:t>start</w:t>
      </w:r>
      <w:r w:rsidRPr="00FF3343">
        <w:rPr>
          <w:rFonts w:ascii="Bradley Hand ITC" w:hAnsi="Bradley Hand ITC"/>
          <w:b/>
          <w:bCs/>
          <w:sz w:val="24"/>
          <w:szCs w:val="24"/>
        </w:rPr>
        <w:t xml:space="preserve"> the slow process of preparation for a new spring.</w:t>
      </w:r>
    </w:p>
    <w:p w14:paraId="764F2913" w14:textId="001EC6F9" w:rsidR="00F3403A" w:rsidRPr="00FF3343" w:rsidRDefault="00F3403A">
      <w:pPr>
        <w:rPr>
          <w:rFonts w:ascii="Bradley Hand ITC" w:hAnsi="Bradley Hand ITC"/>
          <w:b/>
          <w:bCs/>
          <w:sz w:val="24"/>
          <w:szCs w:val="24"/>
        </w:rPr>
      </w:pPr>
      <w:r w:rsidRPr="00FF3343">
        <w:rPr>
          <w:rFonts w:ascii="Bradley Hand ITC" w:hAnsi="Bradley Hand ITC"/>
          <w:b/>
          <w:bCs/>
          <w:sz w:val="24"/>
          <w:szCs w:val="24"/>
        </w:rPr>
        <w:t xml:space="preserve">In our churches, we are also thinking about taking some time to reflect on a long time without a priest, </w:t>
      </w:r>
      <w:r w:rsidR="00CB6036" w:rsidRPr="00FF3343">
        <w:rPr>
          <w:rFonts w:ascii="Bradley Hand ITC" w:hAnsi="Bradley Hand ITC"/>
          <w:b/>
          <w:bCs/>
          <w:sz w:val="24"/>
          <w:szCs w:val="24"/>
        </w:rPr>
        <w:t xml:space="preserve">and </w:t>
      </w:r>
      <w:r w:rsidRPr="00FF3343">
        <w:rPr>
          <w:rFonts w:ascii="Bradley Hand ITC" w:hAnsi="Bradley Hand ITC"/>
          <w:b/>
          <w:bCs/>
          <w:sz w:val="24"/>
          <w:szCs w:val="24"/>
        </w:rPr>
        <w:t>a long pandemic.</w:t>
      </w:r>
    </w:p>
    <w:p w14:paraId="03429C8A" w14:textId="79CBDAC2" w:rsidR="00F3403A" w:rsidRPr="00FF3343" w:rsidRDefault="00F3403A">
      <w:pPr>
        <w:rPr>
          <w:rFonts w:ascii="Bradley Hand ITC" w:hAnsi="Bradley Hand ITC"/>
          <w:b/>
          <w:bCs/>
          <w:sz w:val="24"/>
          <w:szCs w:val="24"/>
        </w:rPr>
      </w:pPr>
      <w:r w:rsidRPr="00FF3343">
        <w:rPr>
          <w:rFonts w:ascii="Bradley Hand ITC" w:hAnsi="Bradley Hand ITC"/>
          <w:b/>
          <w:bCs/>
          <w:sz w:val="24"/>
          <w:szCs w:val="24"/>
        </w:rPr>
        <w:t>Our building</w:t>
      </w:r>
      <w:r w:rsidR="00CB6036" w:rsidRPr="00FF3343">
        <w:rPr>
          <w:rFonts w:ascii="Bradley Hand ITC" w:hAnsi="Bradley Hand ITC"/>
          <w:b/>
          <w:bCs/>
          <w:sz w:val="24"/>
          <w:szCs w:val="24"/>
        </w:rPr>
        <w:t>s</w:t>
      </w:r>
      <w:r w:rsidRPr="00FF3343">
        <w:rPr>
          <w:rFonts w:ascii="Bradley Hand ITC" w:hAnsi="Bradley Hand ITC"/>
          <w:b/>
          <w:bCs/>
          <w:sz w:val="24"/>
          <w:szCs w:val="24"/>
        </w:rPr>
        <w:t xml:space="preserve"> </w:t>
      </w:r>
      <w:r w:rsidR="00BD1127">
        <w:rPr>
          <w:rFonts w:ascii="Bradley Hand ITC" w:hAnsi="Bradley Hand ITC"/>
          <w:b/>
          <w:bCs/>
          <w:sz w:val="24"/>
          <w:szCs w:val="24"/>
        </w:rPr>
        <w:t xml:space="preserve">also </w:t>
      </w:r>
      <w:r w:rsidRPr="00FF3343">
        <w:rPr>
          <w:rFonts w:ascii="Bradley Hand ITC" w:hAnsi="Bradley Hand ITC"/>
          <w:b/>
          <w:bCs/>
          <w:sz w:val="24"/>
          <w:szCs w:val="24"/>
        </w:rPr>
        <w:t>need preparing for the winter.</w:t>
      </w:r>
      <w:r w:rsidR="001D6D1B" w:rsidRPr="00FF3343">
        <w:rPr>
          <w:rFonts w:ascii="Bradley Hand ITC" w:hAnsi="Bradley Hand ITC"/>
          <w:b/>
          <w:bCs/>
          <w:sz w:val="24"/>
          <w:szCs w:val="24"/>
        </w:rPr>
        <w:t xml:space="preserve"> D</w:t>
      </w:r>
      <w:r w:rsidRPr="00FF3343">
        <w:rPr>
          <w:rFonts w:ascii="Bradley Hand ITC" w:hAnsi="Bradley Hand ITC"/>
          <w:b/>
          <w:bCs/>
          <w:sz w:val="24"/>
          <w:szCs w:val="24"/>
        </w:rPr>
        <w:t xml:space="preserve">rains and gullies will need clearing, heating systems will need checking, and our churches </w:t>
      </w:r>
      <w:r w:rsidR="001D6D1B" w:rsidRPr="00FF3343">
        <w:rPr>
          <w:rFonts w:ascii="Bradley Hand ITC" w:hAnsi="Bradley Hand ITC"/>
          <w:b/>
          <w:bCs/>
          <w:sz w:val="24"/>
          <w:szCs w:val="24"/>
        </w:rPr>
        <w:t>need some TLC</w:t>
      </w:r>
      <w:r w:rsidRPr="00FF3343">
        <w:rPr>
          <w:rFonts w:ascii="Bradley Hand ITC" w:hAnsi="Bradley Hand ITC"/>
          <w:b/>
          <w:bCs/>
          <w:sz w:val="24"/>
          <w:szCs w:val="24"/>
        </w:rPr>
        <w:t>, before the festivals of the winter begin. It won’t be long before we start preparing to celebrate the harvest, following this we enter the season of remembrance, and this is hot on the heels of Advent and Christmas.</w:t>
      </w:r>
    </w:p>
    <w:p w14:paraId="5B101C89" w14:textId="444F1B44" w:rsidR="00F3403A" w:rsidRPr="00FF3343" w:rsidRDefault="00813FD8">
      <w:pPr>
        <w:rPr>
          <w:rFonts w:ascii="Bradley Hand ITC" w:hAnsi="Bradley Hand ITC"/>
          <w:b/>
          <w:bCs/>
          <w:sz w:val="24"/>
          <w:szCs w:val="24"/>
        </w:rPr>
      </w:pPr>
      <w:r w:rsidRPr="00FF3343">
        <w:rPr>
          <w:rFonts w:ascii="Bradley Hand ITC" w:hAnsi="Bradley Hand ITC"/>
          <w:b/>
          <w:bCs/>
          <w:noProof/>
          <w:sz w:val="24"/>
          <w:szCs w:val="24"/>
        </w:rPr>
        <w:drawing>
          <wp:anchor distT="0" distB="0" distL="114300" distR="114300" simplePos="0" relativeHeight="251657216" behindDoc="0" locked="0" layoutInCell="1" allowOverlap="1" wp14:anchorId="5296FFB2" wp14:editId="3E02B437">
            <wp:simplePos x="0" y="0"/>
            <wp:positionH relativeFrom="column">
              <wp:posOffset>5438775</wp:posOffset>
            </wp:positionH>
            <wp:positionV relativeFrom="paragraph">
              <wp:posOffset>409575</wp:posOffset>
            </wp:positionV>
            <wp:extent cx="1135380" cy="819150"/>
            <wp:effectExtent l="0" t="0" r="7620" b="0"/>
            <wp:wrapTight wrapText="bothSides">
              <wp:wrapPolygon edited="0">
                <wp:start x="0" y="0"/>
                <wp:lineTo x="0" y="21098"/>
                <wp:lineTo x="21383" y="21098"/>
                <wp:lineTo x="213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135380" cy="819150"/>
                    </a:xfrm>
                    <a:prstGeom prst="rect">
                      <a:avLst/>
                    </a:prstGeom>
                  </pic:spPr>
                </pic:pic>
              </a:graphicData>
            </a:graphic>
            <wp14:sizeRelH relativeFrom="margin">
              <wp14:pctWidth>0</wp14:pctWidth>
            </wp14:sizeRelH>
            <wp14:sizeRelV relativeFrom="margin">
              <wp14:pctHeight>0</wp14:pctHeight>
            </wp14:sizeRelV>
          </wp:anchor>
        </w:drawing>
      </w:r>
      <w:r w:rsidR="00F3403A" w:rsidRPr="00FF3343">
        <w:rPr>
          <w:rFonts w:ascii="Bradley Hand ITC" w:hAnsi="Bradley Hand ITC"/>
          <w:b/>
          <w:bCs/>
          <w:sz w:val="24"/>
          <w:szCs w:val="24"/>
        </w:rPr>
        <w:t xml:space="preserve">There has never been a time when your village church </w:t>
      </w:r>
      <w:r w:rsidR="00BD1127">
        <w:rPr>
          <w:rFonts w:ascii="Bradley Hand ITC" w:hAnsi="Bradley Hand ITC"/>
          <w:b/>
          <w:bCs/>
          <w:sz w:val="24"/>
          <w:szCs w:val="24"/>
        </w:rPr>
        <w:t xml:space="preserve">has </w:t>
      </w:r>
      <w:r w:rsidR="00F3403A" w:rsidRPr="00FF3343">
        <w:rPr>
          <w:rFonts w:ascii="Bradley Hand ITC" w:hAnsi="Bradley Hand ITC"/>
          <w:b/>
          <w:bCs/>
          <w:sz w:val="24"/>
          <w:szCs w:val="24"/>
        </w:rPr>
        <w:t>need</w:t>
      </w:r>
      <w:r w:rsidR="00BD1127">
        <w:rPr>
          <w:rFonts w:ascii="Bradley Hand ITC" w:hAnsi="Bradley Hand ITC"/>
          <w:b/>
          <w:bCs/>
          <w:sz w:val="24"/>
          <w:szCs w:val="24"/>
        </w:rPr>
        <w:t>ed</w:t>
      </w:r>
      <w:r w:rsidR="00F3403A" w:rsidRPr="00FF3343">
        <w:rPr>
          <w:rFonts w:ascii="Bradley Hand ITC" w:hAnsi="Bradley Hand ITC"/>
          <w:b/>
          <w:bCs/>
          <w:sz w:val="24"/>
          <w:szCs w:val="24"/>
        </w:rPr>
        <w:t xml:space="preserve"> you more.</w:t>
      </w:r>
      <w:r w:rsidR="00BD1127">
        <w:rPr>
          <w:rFonts w:ascii="Bradley Hand ITC" w:hAnsi="Bradley Hand ITC"/>
          <w:b/>
          <w:bCs/>
          <w:sz w:val="24"/>
          <w:szCs w:val="24"/>
        </w:rPr>
        <w:t xml:space="preserve"> Our benefice of All </w:t>
      </w:r>
      <w:r>
        <w:rPr>
          <w:rFonts w:ascii="Bradley Hand ITC" w:hAnsi="Bradley Hand ITC"/>
          <w:b/>
          <w:bCs/>
          <w:sz w:val="24"/>
          <w:szCs w:val="24"/>
        </w:rPr>
        <w:t>Saints, Sutton</w:t>
      </w:r>
      <w:r w:rsidR="00BD1127">
        <w:rPr>
          <w:rFonts w:ascii="Bradley Hand ITC" w:hAnsi="Bradley Hand ITC"/>
          <w:b/>
          <w:bCs/>
          <w:sz w:val="24"/>
          <w:szCs w:val="24"/>
        </w:rPr>
        <w:t xml:space="preserve"> </w:t>
      </w:r>
      <w:r>
        <w:rPr>
          <w:rFonts w:ascii="Bradley Hand ITC" w:hAnsi="Bradley Hand ITC"/>
          <w:b/>
          <w:bCs/>
          <w:sz w:val="24"/>
          <w:szCs w:val="24"/>
        </w:rPr>
        <w:t>Bassett</w:t>
      </w:r>
      <w:r w:rsidR="00BD1127">
        <w:rPr>
          <w:rFonts w:ascii="Bradley Hand ITC" w:hAnsi="Bradley Hand ITC"/>
          <w:b/>
          <w:bCs/>
          <w:sz w:val="24"/>
          <w:szCs w:val="24"/>
        </w:rPr>
        <w:t>, St Mary</w:t>
      </w:r>
      <w:r>
        <w:rPr>
          <w:rFonts w:ascii="Bradley Hand ITC" w:hAnsi="Bradley Hand ITC"/>
          <w:b/>
          <w:bCs/>
          <w:sz w:val="24"/>
          <w:szCs w:val="24"/>
        </w:rPr>
        <w:t>’</w:t>
      </w:r>
      <w:r w:rsidR="00BD1127">
        <w:rPr>
          <w:rFonts w:ascii="Bradley Hand ITC" w:hAnsi="Bradley Hand ITC"/>
          <w:b/>
          <w:bCs/>
          <w:sz w:val="24"/>
          <w:szCs w:val="24"/>
        </w:rPr>
        <w:t xml:space="preserve">s Weston – by – </w:t>
      </w:r>
      <w:proofErr w:type="spellStart"/>
      <w:r w:rsidR="00BD1127">
        <w:rPr>
          <w:rFonts w:ascii="Bradley Hand ITC" w:hAnsi="Bradley Hand ITC"/>
          <w:b/>
          <w:bCs/>
          <w:sz w:val="24"/>
          <w:szCs w:val="24"/>
        </w:rPr>
        <w:t>Welland</w:t>
      </w:r>
      <w:proofErr w:type="spellEnd"/>
      <w:r w:rsidR="00BD1127">
        <w:rPr>
          <w:rFonts w:ascii="Bradley Hand ITC" w:hAnsi="Bradley Hand ITC"/>
          <w:b/>
          <w:bCs/>
          <w:sz w:val="24"/>
          <w:szCs w:val="24"/>
        </w:rPr>
        <w:t xml:space="preserve">, St Mary’s Ashley, St </w:t>
      </w:r>
      <w:r>
        <w:rPr>
          <w:rFonts w:ascii="Bradley Hand ITC" w:hAnsi="Bradley Hand ITC"/>
          <w:b/>
          <w:bCs/>
          <w:sz w:val="24"/>
          <w:szCs w:val="24"/>
        </w:rPr>
        <w:t>Botolph’s</w:t>
      </w:r>
      <w:r w:rsidR="00BD1127">
        <w:rPr>
          <w:rFonts w:ascii="Bradley Hand ITC" w:hAnsi="Bradley Hand ITC"/>
          <w:b/>
          <w:bCs/>
          <w:sz w:val="24"/>
          <w:szCs w:val="24"/>
        </w:rPr>
        <w:t xml:space="preserve"> Stoke Albany, All Saints </w:t>
      </w:r>
      <w:proofErr w:type="spellStart"/>
      <w:r w:rsidR="00BD1127">
        <w:rPr>
          <w:rFonts w:ascii="Bradley Hand ITC" w:hAnsi="Bradley Hand ITC"/>
          <w:b/>
          <w:bCs/>
          <w:sz w:val="24"/>
          <w:szCs w:val="24"/>
        </w:rPr>
        <w:t>Wilbarston</w:t>
      </w:r>
      <w:proofErr w:type="spellEnd"/>
      <w:r w:rsidR="00BD1127">
        <w:rPr>
          <w:rFonts w:ascii="Bradley Hand ITC" w:hAnsi="Bradley Hand ITC"/>
          <w:b/>
          <w:bCs/>
          <w:sz w:val="24"/>
          <w:szCs w:val="24"/>
        </w:rPr>
        <w:t>, St Peter</w:t>
      </w:r>
      <w:r>
        <w:rPr>
          <w:rFonts w:ascii="Bradley Hand ITC" w:hAnsi="Bradley Hand ITC"/>
          <w:b/>
          <w:bCs/>
          <w:sz w:val="24"/>
          <w:szCs w:val="24"/>
        </w:rPr>
        <w:t>’</w:t>
      </w:r>
      <w:r w:rsidR="00BD1127">
        <w:rPr>
          <w:rFonts w:ascii="Bradley Hand ITC" w:hAnsi="Bradley Hand ITC"/>
          <w:b/>
          <w:bCs/>
          <w:sz w:val="24"/>
          <w:szCs w:val="24"/>
        </w:rPr>
        <w:t xml:space="preserve">s East Carlton and St Mary Magdalene </w:t>
      </w:r>
      <w:r>
        <w:rPr>
          <w:rFonts w:ascii="Bradley Hand ITC" w:hAnsi="Bradley Hand ITC"/>
          <w:b/>
          <w:bCs/>
          <w:sz w:val="24"/>
          <w:szCs w:val="24"/>
        </w:rPr>
        <w:t>Cottingham, are</w:t>
      </w:r>
      <w:r w:rsidR="00BD1127">
        <w:rPr>
          <w:rFonts w:ascii="Bradley Hand ITC" w:hAnsi="Bradley Hand ITC"/>
          <w:b/>
          <w:bCs/>
          <w:sz w:val="24"/>
          <w:szCs w:val="24"/>
        </w:rPr>
        <w:t xml:space="preserve"> beautiful medieval </w:t>
      </w:r>
      <w:r>
        <w:rPr>
          <w:rFonts w:ascii="Bradley Hand ITC" w:hAnsi="Bradley Hand ITC"/>
          <w:b/>
          <w:bCs/>
          <w:sz w:val="24"/>
          <w:szCs w:val="24"/>
        </w:rPr>
        <w:t>jewels</w:t>
      </w:r>
      <w:r w:rsidR="00BD1127">
        <w:rPr>
          <w:rFonts w:ascii="Bradley Hand ITC" w:hAnsi="Bradley Hand ITC"/>
          <w:b/>
          <w:bCs/>
          <w:sz w:val="24"/>
          <w:szCs w:val="24"/>
        </w:rPr>
        <w:t xml:space="preserve"> in our village crowns. </w:t>
      </w:r>
    </w:p>
    <w:p w14:paraId="71E32C69" w14:textId="6CCB0A18" w:rsidR="00813FD8" w:rsidRDefault="00FF3343">
      <w:pPr>
        <w:rPr>
          <w:rFonts w:ascii="Bradley Hand ITC" w:hAnsi="Bradley Hand ITC"/>
          <w:b/>
          <w:bCs/>
          <w:sz w:val="24"/>
          <w:szCs w:val="24"/>
        </w:rPr>
      </w:pPr>
      <w:r w:rsidRPr="00FF3343">
        <w:rPr>
          <w:rFonts w:ascii="Bradley Hand ITC" w:hAnsi="Bradley Hand ITC"/>
          <w:b/>
          <w:bCs/>
          <w:noProof/>
          <w:sz w:val="24"/>
          <w:szCs w:val="24"/>
        </w:rPr>
        <w:drawing>
          <wp:anchor distT="0" distB="0" distL="114300" distR="114300" simplePos="0" relativeHeight="251658240" behindDoc="0" locked="0" layoutInCell="1" allowOverlap="1" wp14:anchorId="5FDC32FB" wp14:editId="688941C7">
            <wp:simplePos x="0" y="0"/>
            <wp:positionH relativeFrom="column">
              <wp:posOffset>-57150</wp:posOffset>
            </wp:positionH>
            <wp:positionV relativeFrom="paragraph">
              <wp:posOffset>553720</wp:posOffset>
            </wp:positionV>
            <wp:extent cx="1457325" cy="790575"/>
            <wp:effectExtent l="0" t="0" r="9525" b="9525"/>
            <wp:wrapTight wrapText="bothSides">
              <wp:wrapPolygon edited="0">
                <wp:start x="1129" y="0"/>
                <wp:lineTo x="0" y="1041"/>
                <wp:lineTo x="0" y="20819"/>
                <wp:lineTo x="1129" y="21340"/>
                <wp:lineTo x="20329" y="21340"/>
                <wp:lineTo x="21459" y="20819"/>
                <wp:lineTo x="21459" y="1041"/>
                <wp:lineTo x="20329" y="0"/>
                <wp:lineTo x="112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457325" cy="7905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3403A" w:rsidRPr="00FF3343">
        <w:rPr>
          <w:rFonts w:ascii="Bradley Hand ITC" w:hAnsi="Bradley Hand ITC"/>
          <w:b/>
          <w:bCs/>
          <w:sz w:val="24"/>
          <w:szCs w:val="24"/>
        </w:rPr>
        <w:t xml:space="preserve">This is not necessarily about money; in </w:t>
      </w:r>
      <w:r w:rsidR="00CB6036" w:rsidRPr="00FF3343">
        <w:rPr>
          <w:rFonts w:ascii="Bradley Hand ITC" w:hAnsi="Bradley Hand ITC"/>
          <w:b/>
          <w:bCs/>
          <w:sz w:val="24"/>
          <w:szCs w:val="24"/>
        </w:rPr>
        <w:t>fact,</w:t>
      </w:r>
      <w:r w:rsidR="00F3403A" w:rsidRPr="00FF3343">
        <w:rPr>
          <w:rFonts w:ascii="Bradley Hand ITC" w:hAnsi="Bradley Hand ITC"/>
          <w:b/>
          <w:bCs/>
          <w:sz w:val="24"/>
          <w:szCs w:val="24"/>
        </w:rPr>
        <w:t xml:space="preserve"> I think I would say we are more ‘time’ challenged than perhaps we are financially challenged. </w:t>
      </w:r>
      <w:r w:rsidR="00CB6036" w:rsidRPr="00FF3343">
        <w:rPr>
          <w:rFonts w:ascii="Bradley Hand ITC" w:hAnsi="Bradley Hand ITC"/>
          <w:b/>
          <w:bCs/>
          <w:sz w:val="24"/>
          <w:szCs w:val="24"/>
        </w:rPr>
        <w:t xml:space="preserve">Our churches stand at the heart of our communities and each of them need their village to care for them. Not only does it take a community to raise a child, </w:t>
      </w:r>
      <w:r w:rsidR="003B08CD" w:rsidRPr="00FF3343">
        <w:rPr>
          <w:rFonts w:ascii="Bradley Hand ITC" w:hAnsi="Bradley Hand ITC"/>
          <w:b/>
          <w:bCs/>
          <w:sz w:val="24"/>
          <w:szCs w:val="24"/>
        </w:rPr>
        <w:t>but it</w:t>
      </w:r>
      <w:r w:rsidR="00CB6036" w:rsidRPr="00FF3343">
        <w:rPr>
          <w:rFonts w:ascii="Bradley Hand ITC" w:hAnsi="Bradley Hand ITC"/>
          <w:b/>
          <w:bCs/>
          <w:sz w:val="24"/>
          <w:szCs w:val="24"/>
        </w:rPr>
        <w:t xml:space="preserve"> also takes a community, pulling together, in all sorts of different </w:t>
      </w:r>
      <w:r w:rsidR="003B08CD" w:rsidRPr="00FF3343">
        <w:rPr>
          <w:rFonts w:ascii="Bradley Hand ITC" w:hAnsi="Bradley Hand ITC"/>
          <w:b/>
          <w:bCs/>
          <w:sz w:val="24"/>
          <w:szCs w:val="24"/>
        </w:rPr>
        <w:t>ways, to</w:t>
      </w:r>
      <w:r w:rsidR="00CB6036" w:rsidRPr="00FF3343">
        <w:rPr>
          <w:rFonts w:ascii="Bradley Hand ITC" w:hAnsi="Bradley Hand ITC"/>
          <w:b/>
          <w:bCs/>
          <w:sz w:val="24"/>
          <w:szCs w:val="24"/>
        </w:rPr>
        <w:t xml:space="preserve"> keep </w:t>
      </w:r>
      <w:r w:rsidR="003B08CD" w:rsidRPr="00FF3343">
        <w:rPr>
          <w:rFonts w:ascii="Bradley Hand ITC" w:hAnsi="Bradley Hand ITC"/>
          <w:b/>
          <w:bCs/>
          <w:sz w:val="24"/>
          <w:szCs w:val="24"/>
        </w:rPr>
        <w:t xml:space="preserve">the church </w:t>
      </w:r>
    </w:p>
    <w:p w14:paraId="5B14F3D6" w14:textId="1D982C2B" w:rsidR="00CB6036" w:rsidRPr="00FF3343" w:rsidRDefault="00BD1127">
      <w:pPr>
        <w:rPr>
          <w:rFonts w:ascii="Bradley Hand ITC" w:hAnsi="Bradley Hand ITC"/>
          <w:b/>
          <w:bCs/>
          <w:sz w:val="24"/>
          <w:szCs w:val="24"/>
        </w:rPr>
      </w:pPr>
      <w:r>
        <w:rPr>
          <w:rFonts w:ascii="Bradley Hand ITC" w:hAnsi="Bradley Hand ITC"/>
          <w:b/>
          <w:bCs/>
          <w:sz w:val="24"/>
          <w:szCs w:val="24"/>
        </w:rPr>
        <w:t>Across the UK p</w:t>
      </w:r>
      <w:r w:rsidR="00CB6036" w:rsidRPr="00FF3343">
        <w:rPr>
          <w:rFonts w:ascii="Bradley Hand ITC" w:hAnsi="Bradley Hand ITC"/>
          <w:b/>
          <w:bCs/>
          <w:sz w:val="24"/>
          <w:szCs w:val="24"/>
        </w:rPr>
        <w:t>eople are moving out of the towns and cities to take advantage of the beautiful countryside, the walking and cycling, the good schools, the clean air, and the community aspect of village life. So now I ask that we all think about how we can connect or re-connect with our church or other community projects, to guarantee their existence for future generations.</w:t>
      </w:r>
    </w:p>
    <w:p w14:paraId="0BA20D76" w14:textId="70E3B275" w:rsidR="001D6D1B" w:rsidRPr="00FF3343" w:rsidRDefault="001D6D1B">
      <w:pPr>
        <w:rPr>
          <w:rFonts w:ascii="Bradley Hand ITC" w:hAnsi="Bradley Hand ITC"/>
          <w:b/>
          <w:bCs/>
          <w:sz w:val="24"/>
          <w:szCs w:val="24"/>
        </w:rPr>
      </w:pPr>
      <w:r w:rsidRPr="00FF3343">
        <w:rPr>
          <w:rFonts w:ascii="Bradley Hand ITC" w:hAnsi="Bradley Hand ITC"/>
          <w:b/>
          <w:bCs/>
          <w:sz w:val="24"/>
          <w:szCs w:val="24"/>
        </w:rPr>
        <w:t xml:space="preserve">I will be lovely to get to know you all. Whether you are a regular church goer, have never </w:t>
      </w:r>
      <w:r w:rsidR="00BD1127" w:rsidRPr="00FF3343">
        <w:rPr>
          <w:rFonts w:ascii="Bradley Hand ITC" w:hAnsi="Bradley Hand ITC"/>
          <w:b/>
          <w:bCs/>
          <w:sz w:val="24"/>
          <w:szCs w:val="24"/>
        </w:rPr>
        <w:t>set</w:t>
      </w:r>
      <w:r w:rsidRPr="00FF3343">
        <w:rPr>
          <w:rFonts w:ascii="Bradley Hand ITC" w:hAnsi="Bradley Hand ITC"/>
          <w:b/>
          <w:bCs/>
          <w:sz w:val="24"/>
          <w:szCs w:val="24"/>
        </w:rPr>
        <w:t xml:space="preserve"> foot inside the building</w:t>
      </w:r>
      <w:r w:rsidR="00BD1127">
        <w:rPr>
          <w:rFonts w:ascii="Bradley Hand ITC" w:hAnsi="Bradley Hand ITC"/>
          <w:b/>
          <w:bCs/>
          <w:sz w:val="24"/>
          <w:szCs w:val="24"/>
        </w:rPr>
        <w:t>,</w:t>
      </w:r>
      <w:r w:rsidRPr="00FF3343">
        <w:rPr>
          <w:rFonts w:ascii="Bradley Hand ITC" w:hAnsi="Bradley Hand ITC"/>
          <w:b/>
          <w:bCs/>
          <w:sz w:val="24"/>
          <w:szCs w:val="24"/>
        </w:rPr>
        <w:t xml:space="preserve"> or just a little curious to know why these fantastic buildings were built </w:t>
      </w:r>
      <w:r w:rsidR="00BD1127">
        <w:rPr>
          <w:rFonts w:ascii="Bradley Hand ITC" w:hAnsi="Bradley Hand ITC"/>
          <w:b/>
          <w:bCs/>
          <w:sz w:val="24"/>
          <w:szCs w:val="24"/>
        </w:rPr>
        <w:t>so many years ago. D</w:t>
      </w:r>
      <w:r w:rsidRPr="00FF3343">
        <w:rPr>
          <w:rFonts w:ascii="Bradley Hand ITC" w:hAnsi="Bradley Hand ITC"/>
          <w:b/>
          <w:bCs/>
          <w:sz w:val="24"/>
          <w:szCs w:val="24"/>
        </w:rPr>
        <w:t>o please come and find us.</w:t>
      </w:r>
    </w:p>
    <w:p w14:paraId="40F90E67" w14:textId="34DFFC8B" w:rsidR="00CB6036" w:rsidRPr="00FF3343" w:rsidRDefault="001D6D1B" w:rsidP="00CB6036">
      <w:pPr>
        <w:rPr>
          <w:rFonts w:ascii="Bradley Hand ITC" w:hAnsi="Bradley Hand ITC"/>
          <w:b/>
          <w:bCs/>
          <w:sz w:val="24"/>
          <w:szCs w:val="24"/>
        </w:rPr>
      </w:pPr>
      <w:r w:rsidRPr="00FF3343">
        <w:rPr>
          <w:rFonts w:ascii="Bradley Hand ITC" w:hAnsi="Bradley Hand ITC"/>
          <w:b/>
          <w:bCs/>
          <w:sz w:val="24"/>
          <w:szCs w:val="24"/>
        </w:rPr>
        <w:t xml:space="preserve">You will find me </w:t>
      </w:r>
      <w:r w:rsidR="00CB6036" w:rsidRPr="00FF3343">
        <w:rPr>
          <w:rFonts w:ascii="Bradley Hand ITC" w:hAnsi="Bradley Hand ITC"/>
          <w:b/>
          <w:bCs/>
          <w:sz w:val="24"/>
          <w:szCs w:val="24"/>
        </w:rPr>
        <w:t xml:space="preserve">at our services, email me or pop into the rectory in Stoke Albany. I will endeavour to work hard for God and the church as we look to </w:t>
      </w:r>
      <w:r w:rsidR="00BD1127">
        <w:rPr>
          <w:rFonts w:ascii="Bradley Hand ITC" w:hAnsi="Bradley Hand ITC"/>
          <w:b/>
          <w:bCs/>
          <w:sz w:val="24"/>
          <w:szCs w:val="24"/>
        </w:rPr>
        <w:t xml:space="preserve">recover and then </w:t>
      </w:r>
      <w:r w:rsidR="00CB6036" w:rsidRPr="00FF3343">
        <w:rPr>
          <w:rFonts w:ascii="Bradley Hand ITC" w:hAnsi="Bradley Hand ITC"/>
          <w:b/>
          <w:bCs/>
          <w:sz w:val="24"/>
          <w:szCs w:val="24"/>
        </w:rPr>
        <w:t>regrow following a tough ‘winter’ time. As the Harvest hymn says,</w:t>
      </w:r>
    </w:p>
    <w:p w14:paraId="41B44BA8" w14:textId="3CC732EA" w:rsidR="00CB6036" w:rsidRPr="00FF3343" w:rsidRDefault="00CB6036" w:rsidP="00CB6036">
      <w:pPr>
        <w:jc w:val="center"/>
        <w:rPr>
          <w:rFonts w:ascii="Bradley Hand ITC" w:hAnsi="Bradley Hand ITC"/>
          <w:b/>
          <w:bCs/>
          <w:sz w:val="24"/>
          <w:szCs w:val="24"/>
        </w:rPr>
      </w:pPr>
      <w:r w:rsidRPr="00FF3343">
        <w:rPr>
          <w:rFonts w:ascii="Bradley Hand ITC" w:hAnsi="Bradley Hand ITC"/>
          <w:b/>
          <w:bCs/>
          <w:sz w:val="24"/>
          <w:szCs w:val="24"/>
        </w:rPr>
        <w:t xml:space="preserve"> ‘All good things around us, </w:t>
      </w:r>
    </w:p>
    <w:p w14:paraId="728C3A66" w14:textId="77777777" w:rsidR="00CB6036" w:rsidRPr="00FF3343" w:rsidRDefault="00CB6036" w:rsidP="00CB6036">
      <w:pPr>
        <w:jc w:val="center"/>
        <w:rPr>
          <w:rFonts w:ascii="Bradley Hand ITC" w:hAnsi="Bradley Hand ITC"/>
          <w:b/>
          <w:bCs/>
          <w:sz w:val="24"/>
          <w:szCs w:val="24"/>
        </w:rPr>
      </w:pPr>
      <w:r w:rsidRPr="00FF3343">
        <w:rPr>
          <w:rFonts w:ascii="Bradley Hand ITC" w:hAnsi="Bradley Hand ITC"/>
          <w:b/>
          <w:bCs/>
          <w:sz w:val="24"/>
          <w:szCs w:val="24"/>
        </w:rPr>
        <w:t xml:space="preserve">are sent from heaven above, </w:t>
      </w:r>
    </w:p>
    <w:p w14:paraId="00E53509" w14:textId="68C71396" w:rsidR="00F3403A" w:rsidRPr="00FF3343" w:rsidRDefault="003B08CD" w:rsidP="00FF3343">
      <w:pPr>
        <w:jc w:val="center"/>
        <w:rPr>
          <w:rFonts w:ascii="Bradley Hand ITC" w:hAnsi="Bradley Hand ITC"/>
          <w:b/>
          <w:bCs/>
          <w:sz w:val="24"/>
          <w:szCs w:val="24"/>
        </w:rPr>
      </w:pPr>
      <w:r w:rsidRPr="00FF3343">
        <w:rPr>
          <w:rFonts w:ascii="Bradley Hand ITC" w:hAnsi="Bradley Hand ITC"/>
          <w:b/>
          <w:bCs/>
          <w:sz w:val="24"/>
          <w:szCs w:val="24"/>
        </w:rPr>
        <w:t>so,</w:t>
      </w:r>
      <w:r w:rsidR="00CB6036" w:rsidRPr="00FF3343">
        <w:rPr>
          <w:rFonts w:ascii="Bradley Hand ITC" w:hAnsi="Bradley Hand ITC"/>
          <w:b/>
          <w:bCs/>
          <w:sz w:val="24"/>
          <w:szCs w:val="24"/>
        </w:rPr>
        <w:t xml:space="preserve"> thank the </w:t>
      </w:r>
      <w:r w:rsidRPr="00FF3343">
        <w:rPr>
          <w:rFonts w:ascii="Bradley Hand ITC" w:hAnsi="Bradley Hand ITC"/>
          <w:b/>
          <w:bCs/>
          <w:sz w:val="24"/>
          <w:szCs w:val="24"/>
        </w:rPr>
        <w:t>L</w:t>
      </w:r>
      <w:r w:rsidR="00CB6036" w:rsidRPr="00FF3343">
        <w:rPr>
          <w:rFonts w:ascii="Bradley Hand ITC" w:hAnsi="Bradley Hand ITC"/>
          <w:b/>
          <w:bCs/>
          <w:sz w:val="24"/>
          <w:szCs w:val="24"/>
        </w:rPr>
        <w:t>ord, oh thank the Lord for all his love.’</w:t>
      </w:r>
    </w:p>
    <w:p w14:paraId="7DE6B5C1" w14:textId="3DA442F1" w:rsidR="00F3403A" w:rsidRPr="00FF3343" w:rsidRDefault="00FF3343">
      <w:pPr>
        <w:rPr>
          <w:rFonts w:ascii="Bradley Hand ITC" w:hAnsi="Bradley Hand ITC"/>
          <w:b/>
          <w:bCs/>
          <w:sz w:val="24"/>
          <w:szCs w:val="24"/>
        </w:rPr>
      </w:pPr>
      <w:r w:rsidRPr="00FF3343">
        <w:rPr>
          <w:rFonts w:ascii="Bradley Hand ITC" w:hAnsi="Bradley Hand ITC"/>
          <w:b/>
          <w:bCs/>
          <w:sz w:val="24"/>
          <w:szCs w:val="24"/>
        </w:rPr>
        <w:t>With my prayers for you all,</w:t>
      </w:r>
    </w:p>
    <w:p w14:paraId="61A8F596" w14:textId="332B9A3A" w:rsidR="00FF3343" w:rsidRDefault="00FF3343">
      <w:pPr>
        <w:rPr>
          <w:rFonts w:ascii="Bradley Hand ITC" w:hAnsi="Bradley Hand ITC"/>
          <w:b/>
          <w:bCs/>
        </w:rPr>
      </w:pPr>
      <w:r w:rsidRPr="00FF3343">
        <w:rPr>
          <w:rFonts w:ascii="Bradley Hand ITC" w:hAnsi="Bradley Hand ITC"/>
          <w:b/>
          <w:bCs/>
        </w:rPr>
        <w:t>Rev Amanda</w:t>
      </w:r>
    </w:p>
    <w:p w14:paraId="2AC87412" w14:textId="1CE3A300" w:rsidR="00813FD8" w:rsidRPr="00FF3343" w:rsidRDefault="00813FD8">
      <w:pPr>
        <w:rPr>
          <w:rFonts w:ascii="Bradley Hand ITC" w:hAnsi="Bradley Hand ITC"/>
          <w:b/>
          <w:bCs/>
        </w:rPr>
      </w:pPr>
      <w:r>
        <w:rPr>
          <w:rFonts w:ascii="Bradley Hand ITC" w:hAnsi="Bradley Hand ITC"/>
          <w:b/>
          <w:bCs/>
        </w:rPr>
        <w:t>Rev.ajoliver@gmail.com</w:t>
      </w:r>
    </w:p>
    <w:sectPr w:rsidR="00813FD8" w:rsidRPr="00FF3343" w:rsidSect="001D6D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03A"/>
    <w:rsid w:val="001021AA"/>
    <w:rsid w:val="001D6D1B"/>
    <w:rsid w:val="003B08CD"/>
    <w:rsid w:val="00813FD8"/>
    <w:rsid w:val="00BD1127"/>
    <w:rsid w:val="00CB6036"/>
    <w:rsid w:val="00F3403A"/>
    <w:rsid w:val="00FF3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0732"/>
  <w15:chartTrackingRefBased/>
  <w15:docId w15:val="{984903BE-D04F-4714-BD0A-4C1F6F2B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D1B"/>
    <w:rPr>
      <w:color w:val="0563C1" w:themeColor="hyperlink"/>
      <w:u w:val="single"/>
    </w:rPr>
  </w:style>
  <w:style w:type="character" w:styleId="UnresolvedMention">
    <w:name w:val="Unresolved Mention"/>
    <w:basedOn w:val="DefaultParagraphFont"/>
    <w:uiPriority w:val="99"/>
    <w:semiHidden/>
    <w:unhideWhenUsed/>
    <w:rsid w:val="001D6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firstcongregationalbranford.org/e-Spir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www.page-borders.com/thanksgiving-border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london-drainage.com/blog/clearing-blocked-gul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1009</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Oliver</dc:creator>
  <cp:keywords/>
  <dc:description/>
  <cp:lastModifiedBy>Darren Oliver</cp:lastModifiedBy>
  <cp:revision>2</cp:revision>
  <dcterms:created xsi:type="dcterms:W3CDTF">2021-08-17T11:38:00Z</dcterms:created>
  <dcterms:modified xsi:type="dcterms:W3CDTF">2021-08-18T08:02:00Z</dcterms:modified>
</cp:coreProperties>
</file>